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B3458F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26259D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26259D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3C0FAB">
        <w:rPr>
          <w:rFonts w:ascii="Times New Roman" w:hAnsi="Times New Roman" w:cs="Times New Roman"/>
          <w:b/>
          <w:sz w:val="28"/>
          <w:szCs w:val="28"/>
        </w:rPr>
        <w:t>2022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C0FAB">
        <w:rPr>
          <w:rFonts w:ascii="Times New Roman" w:hAnsi="Times New Roman" w:cs="Times New Roman"/>
          <w:sz w:val="28"/>
          <w:szCs w:val="28"/>
        </w:rPr>
        <w:t xml:space="preserve"> плановый период 2023 и 2024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259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9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14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26259D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08.06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9E149C"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540C90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7655A8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9E149C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75978,62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3129769,36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="000A7127">
              <w:rPr>
                <w:rFonts w:ascii="Times New Roman" w:hAnsi="Times New Roman" w:cs="Times New Roman"/>
                <w:b/>
                <w:szCs w:val="22"/>
              </w:rPr>
              <w:t>3512723,44</w:t>
            </w:r>
          </w:p>
        </w:tc>
        <w:tc>
          <w:tcPr>
            <w:tcW w:w="1417" w:type="dxa"/>
            <w:vAlign w:val="bottom"/>
          </w:tcPr>
          <w:p w:rsidR="00427B8D" w:rsidRPr="006128F4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</w:tcPr>
          <w:p w:rsidR="00427B8D" w:rsidRPr="00340C6E" w:rsidRDefault="00F249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417" w:type="dxa"/>
          </w:tcPr>
          <w:p w:rsidR="00427B8D" w:rsidRPr="00340C6E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27326328,00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417" w:type="dxa"/>
            <w:vAlign w:val="bottom"/>
          </w:tcPr>
          <w:p w:rsidR="00427B8D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40C6E" w:rsidRP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A7127"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17" w:type="dxa"/>
            <w:vAlign w:val="bottom"/>
          </w:tcPr>
          <w:p w:rsidR="00340C6E" w:rsidRPr="000A7127" w:rsidRDefault="00940105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3129769,36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76175C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64378E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3129769,36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7655A8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350157,60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365203,90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380893,84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26259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57194,79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0A7127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417" w:type="dxa"/>
          </w:tcPr>
          <w:p w:rsidR="00427B8D" w:rsidRPr="00E10666" w:rsidRDefault="0094010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7655A8">
        <w:tc>
          <w:tcPr>
            <w:tcW w:w="3231" w:type="dxa"/>
          </w:tcPr>
          <w:p w:rsidR="00F834F9" w:rsidRPr="007609C0" w:rsidRDefault="007609C0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9C0">
              <w:rPr>
                <w:rFonts w:ascii="Times New Roman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770DC" w:rsidTr="007655A8">
        <w:tc>
          <w:tcPr>
            <w:tcW w:w="3231" w:type="dxa"/>
          </w:tcPr>
          <w:p w:rsidR="000770DC" w:rsidRPr="00E47FD2" w:rsidRDefault="000770DC" w:rsidP="00A52762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  </w:t>
            </w:r>
            <w:proofErr w:type="gramEnd"/>
          </w:p>
        </w:tc>
        <w:tc>
          <w:tcPr>
            <w:tcW w:w="880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70DC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0770DC" w:rsidRPr="00E10666" w:rsidRDefault="000770DC" w:rsidP="00A52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1068361,42</w:t>
            </w:r>
          </w:p>
        </w:tc>
        <w:tc>
          <w:tcPr>
            <w:tcW w:w="815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70DC" w:rsidRPr="00E10666" w:rsidRDefault="000770DC" w:rsidP="00A527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770DC" w:rsidRPr="00F834F9" w:rsidRDefault="000770DC" w:rsidP="00A527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1A3A" w:rsidTr="007655A8">
        <w:tc>
          <w:tcPr>
            <w:tcW w:w="3231" w:type="dxa"/>
          </w:tcPr>
          <w:p w:rsidR="003F1A3A" w:rsidRPr="00E47FD2" w:rsidRDefault="000770DC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770D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A3A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F1A3A" w:rsidRPr="00E10666" w:rsidRDefault="003F1A3A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3F1A3A" w:rsidRPr="00E10666" w:rsidRDefault="000770D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1555890,00</w:t>
            </w:r>
          </w:p>
        </w:tc>
        <w:tc>
          <w:tcPr>
            <w:tcW w:w="815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F1A3A" w:rsidRPr="00F834F9" w:rsidRDefault="003F1A3A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36EF5" w:rsidTr="007655A8">
        <w:tc>
          <w:tcPr>
            <w:tcW w:w="3231" w:type="dxa"/>
          </w:tcPr>
          <w:p w:rsidR="00A36EF5" w:rsidRPr="000770DC" w:rsidRDefault="00A36EF5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36EF5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36EF5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A36EF5" w:rsidRPr="00E10666" w:rsidRDefault="00A36EF5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36EF5" w:rsidRPr="00E10666" w:rsidRDefault="00A36EF5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A36EF5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68165,55</w:t>
            </w:r>
          </w:p>
        </w:tc>
        <w:tc>
          <w:tcPr>
            <w:tcW w:w="815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6EF5" w:rsidRPr="00E10666" w:rsidRDefault="00A36EF5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36EF5" w:rsidRPr="00F834F9" w:rsidRDefault="00A36EF5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7655A8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32528594,88</w:t>
            </w:r>
          </w:p>
        </w:tc>
        <w:tc>
          <w:tcPr>
            <w:tcW w:w="1343" w:type="dxa"/>
          </w:tcPr>
          <w:p w:rsidR="00605F28" w:rsidRPr="00D81201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3129769,36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605F28" w:rsidRPr="006128F4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33512723,44</w:t>
            </w:r>
          </w:p>
        </w:tc>
        <w:tc>
          <w:tcPr>
            <w:tcW w:w="1417" w:type="dxa"/>
            <w:vAlign w:val="bottom"/>
          </w:tcPr>
          <w:p w:rsidR="00605F28" w:rsidRPr="006128F4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26396849,00</w:t>
            </w:r>
          </w:p>
        </w:tc>
        <w:tc>
          <w:tcPr>
            <w:tcW w:w="1343" w:type="dxa"/>
          </w:tcPr>
          <w:p w:rsidR="000A7127" w:rsidRPr="00D81201" w:rsidRDefault="00803E5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1613084,79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417" w:type="dxa"/>
            <w:vAlign w:val="bottom"/>
          </w:tcPr>
          <w:p w:rsidR="000A7127" w:rsidRPr="00D81201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20197272,70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1238928,41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выплаты, за исключением фонда оплаты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374156,38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26259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374156,38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на премирование физических лиц за достижения в области культуры, искусства, образования, науки и техники, а также на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81CCB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417" w:type="dxa"/>
            <w:vAlign w:val="bottom"/>
          </w:tcPr>
          <w:p w:rsidR="00427B8D" w:rsidRPr="00681CCB" w:rsidRDefault="0042418A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7655A8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4254643,38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A5276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81799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5170971,16</w:t>
            </w:r>
          </w:p>
        </w:tc>
        <w:tc>
          <w:tcPr>
            <w:tcW w:w="1417" w:type="dxa"/>
            <w:vAlign w:val="bottom"/>
          </w:tcPr>
          <w:p w:rsidR="00381799" w:rsidRPr="002021F0" w:rsidRDefault="0042418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5186661,10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7655A8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E27E6B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1697102,50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106ABB">
              <w:rPr>
                <w:rFonts w:ascii="Times New Roman" w:hAnsi="Times New Roman" w:cs="Times New Roman"/>
                <w:b/>
                <w:szCs w:val="22"/>
              </w:rPr>
              <w:t>00000,00</w:t>
            </w:r>
          </w:p>
        </w:tc>
        <w:tc>
          <w:tcPr>
            <w:tcW w:w="1417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CC5908">
              <w:rPr>
                <w:rFonts w:ascii="Times New Roman" w:hAnsi="Times New Roman" w:cs="Times New Roman"/>
                <w:b/>
                <w:szCs w:val="22"/>
              </w:rPr>
              <w:t>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Выплаты, уменьшающие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A733DD" w:rsidRDefault="00A733DD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</w:p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A5276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9401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9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начала текущего финансового года без применения норм Федерального </w:t>
            </w:r>
            <w:hyperlink r:id="rId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  <w:p w:rsidR="00A733DD" w:rsidRPr="00D81201" w:rsidRDefault="00A733DD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A5276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  <w:p w:rsidR="00A733DD" w:rsidRPr="00D81201" w:rsidRDefault="00A733DD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ED1BE2" w:rsidRDefault="00E27E6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E2">
              <w:rPr>
                <w:rFonts w:ascii="Times New Roman" w:hAnsi="Times New Roman"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ED1BE2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1516684,57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ED1BE2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D1BE2">
              <w:rPr>
                <w:rFonts w:ascii="Times New Roman" w:hAnsi="Times New Roman" w:cs="Times New Roman"/>
                <w:b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1516684,57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  <w:p w:rsidR="00A733DD" w:rsidRPr="00D81201" w:rsidRDefault="00A733DD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8068430,45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547E54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EE3BD9" w:rsidRDefault="00165A06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8068430,45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BE6823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823">
              <w:rPr>
                <w:rFonts w:ascii="Times New Roman" w:hAnsi="Times New Roman" w:cs="Times New Roman"/>
                <w:szCs w:val="22"/>
              </w:rPr>
              <w:t>6870971,16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42418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18A">
              <w:rPr>
                <w:rFonts w:ascii="Times New Roman" w:hAnsi="Times New Roman" w:cs="Times New Roman"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3DD" w:rsidRPr="00D81201" w:rsidRDefault="00A733DD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  <w:p w:rsidR="00A733DD" w:rsidRPr="00D81201" w:rsidRDefault="00A733DD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Руководитель ____________        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Широков А.Н.</w:t>
      </w:r>
    </w:p>
    <w:p w:rsidR="0032545F" w:rsidRPr="0064378E" w:rsidRDefault="0032545F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(подпись)            (фамилия, инициалы)       </w:t>
      </w:r>
    </w:p>
    <w:p w:rsidR="005D3FAA" w:rsidRPr="0064378E" w:rsidRDefault="005D3FAA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Главный бухгалтер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                   7-13-42</w:t>
      </w:r>
    </w:p>
    <w:p w:rsidR="005D3FAA" w:rsidRPr="0064378E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>(подпись)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64378E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77B10" w:rsidRPr="0064378E" w:rsidRDefault="00DC0ED1" w:rsidP="00677B1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Исполнитель 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  ______________ 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Родина Т.П.     7-13-42</w:t>
      </w:r>
    </w:p>
    <w:p w:rsidR="00DC0ED1" w:rsidRPr="0064378E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>(должность)</w:t>
      </w:r>
      <w:r w:rsidRPr="006437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6437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64378E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D3FAA" w:rsidRPr="0064378E" w:rsidRDefault="005D3FAA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0ED1" w:rsidRPr="0064378E" w:rsidRDefault="00507E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378E">
        <w:rPr>
          <w:rFonts w:ascii="Times New Roman" w:hAnsi="Times New Roman" w:cs="Times New Roman"/>
          <w:sz w:val="24"/>
          <w:szCs w:val="24"/>
        </w:rPr>
        <w:t xml:space="preserve"> «</w:t>
      </w:r>
      <w:r w:rsidR="002808E5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64378E">
        <w:rPr>
          <w:rFonts w:ascii="Times New Roman" w:hAnsi="Times New Roman" w:cs="Times New Roman"/>
          <w:sz w:val="24"/>
          <w:szCs w:val="24"/>
        </w:rPr>
        <w:t>»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</w:t>
      </w:r>
      <w:r w:rsidR="002808E5"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="00677B10" w:rsidRPr="0064378E">
        <w:rPr>
          <w:rFonts w:ascii="Times New Roman" w:hAnsi="Times New Roman" w:cs="Times New Roman"/>
          <w:sz w:val="24"/>
          <w:szCs w:val="24"/>
        </w:rPr>
        <w:t xml:space="preserve"> 20</w:t>
      </w:r>
      <w:r w:rsidR="00677B10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E3BD9" w:rsidRPr="0064378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C0ED1" w:rsidRPr="0064378E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DC0ED1" w:rsidRPr="0064378E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59D" w:rsidRDefault="0026259D">
      <w:pPr>
        <w:spacing w:after="0" w:line="240" w:lineRule="auto"/>
      </w:pPr>
      <w:r>
        <w:separator/>
      </w:r>
    </w:p>
  </w:endnote>
  <w:endnote w:type="continuationSeparator" w:id="1">
    <w:p w:rsidR="0026259D" w:rsidRDefault="00262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59D" w:rsidRDefault="0026259D">
      <w:pPr>
        <w:spacing w:after="0" w:line="240" w:lineRule="auto"/>
      </w:pPr>
      <w:r>
        <w:separator/>
      </w:r>
    </w:p>
  </w:footnote>
  <w:footnote w:type="continuationSeparator" w:id="1">
    <w:p w:rsidR="0026259D" w:rsidRDefault="002625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770DC"/>
    <w:rsid w:val="000910C3"/>
    <w:rsid w:val="0009664E"/>
    <w:rsid w:val="00097C52"/>
    <w:rsid w:val="000A7127"/>
    <w:rsid w:val="000B020D"/>
    <w:rsid w:val="000B7DE8"/>
    <w:rsid w:val="000D01CD"/>
    <w:rsid w:val="000D1E70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65A06"/>
    <w:rsid w:val="00175626"/>
    <w:rsid w:val="00193ED7"/>
    <w:rsid w:val="001A50C4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42859"/>
    <w:rsid w:val="0026259D"/>
    <w:rsid w:val="00270581"/>
    <w:rsid w:val="002808E5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959FB"/>
    <w:rsid w:val="003B5046"/>
    <w:rsid w:val="003C0FAB"/>
    <w:rsid w:val="003C6851"/>
    <w:rsid w:val="003F1A3A"/>
    <w:rsid w:val="003F4438"/>
    <w:rsid w:val="00403426"/>
    <w:rsid w:val="0042418A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10DD0"/>
    <w:rsid w:val="005347CC"/>
    <w:rsid w:val="00540C90"/>
    <w:rsid w:val="00547E54"/>
    <w:rsid w:val="00552308"/>
    <w:rsid w:val="00573C36"/>
    <w:rsid w:val="005B7E95"/>
    <w:rsid w:val="005D032E"/>
    <w:rsid w:val="005D3FAA"/>
    <w:rsid w:val="005D7C13"/>
    <w:rsid w:val="00601237"/>
    <w:rsid w:val="00603D5F"/>
    <w:rsid w:val="00605F28"/>
    <w:rsid w:val="006128F4"/>
    <w:rsid w:val="00623A14"/>
    <w:rsid w:val="006300CE"/>
    <w:rsid w:val="0063167F"/>
    <w:rsid w:val="00637747"/>
    <w:rsid w:val="0064378E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09C0"/>
    <w:rsid w:val="0076173B"/>
    <w:rsid w:val="0076175C"/>
    <w:rsid w:val="007655A8"/>
    <w:rsid w:val="00765EEF"/>
    <w:rsid w:val="007714E8"/>
    <w:rsid w:val="0077257B"/>
    <w:rsid w:val="007A51E3"/>
    <w:rsid w:val="007A7894"/>
    <w:rsid w:val="007B1739"/>
    <w:rsid w:val="007E55DA"/>
    <w:rsid w:val="00803E5B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0105"/>
    <w:rsid w:val="00943221"/>
    <w:rsid w:val="0095334C"/>
    <w:rsid w:val="009821D9"/>
    <w:rsid w:val="00983A71"/>
    <w:rsid w:val="0099517D"/>
    <w:rsid w:val="009B4FA2"/>
    <w:rsid w:val="009E149C"/>
    <w:rsid w:val="009E3C6F"/>
    <w:rsid w:val="009E3FA1"/>
    <w:rsid w:val="009F1563"/>
    <w:rsid w:val="009F2709"/>
    <w:rsid w:val="00A36EF5"/>
    <w:rsid w:val="00A42768"/>
    <w:rsid w:val="00A52762"/>
    <w:rsid w:val="00A53FBA"/>
    <w:rsid w:val="00A67D9B"/>
    <w:rsid w:val="00A733DD"/>
    <w:rsid w:val="00A7721F"/>
    <w:rsid w:val="00A91637"/>
    <w:rsid w:val="00A95ADB"/>
    <w:rsid w:val="00AA172A"/>
    <w:rsid w:val="00AB0D2C"/>
    <w:rsid w:val="00AB4265"/>
    <w:rsid w:val="00AB7B20"/>
    <w:rsid w:val="00AC09D0"/>
    <w:rsid w:val="00AC1BFB"/>
    <w:rsid w:val="00AD6C67"/>
    <w:rsid w:val="00AD7833"/>
    <w:rsid w:val="00AE471B"/>
    <w:rsid w:val="00AF2D83"/>
    <w:rsid w:val="00B01AE9"/>
    <w:rsid w:val="00B07CA0"/>
    <w:rsid w:val="00B15121"/>
    <w:rsid w:val="00B232DC"/>
    <w:rsid w:val="00B3458F"/>
    <w:rsid w:val="00B404A4"/>
    <w:rsid w:val="00B41B16"/>
    <w:rsid w:val="00B5335B"/>
    <w:rsid w:val="00B679AF"/>
    <w:rsid w:val="00B979E3"/>
    <w:rsid w:val="00BB01D9"/>
    <w:rsid w:val="00BD68D4"/>
    <w:rsid w:val="00BD6C05"/>
    <w:rsid w:val="00BE6823"/>
    <w:rsid w:val="00BF31A0"/>
    <w:rsid w:val="00C132D1"/>
    <w:rsid w:val="00C17710"/>
    <w:rsid w:val="00C30E7D"/>
    <w:rsid w:val="00C7380F"/>
    <w:rsid w:val="00C74AE1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35283"/>
    <w:rsid w:val="00D447C7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27E6B"/>
    <w:rsid w:val="00E318D6"/>
    <w:rsid w:val="00E47FD2"/>
    <w:rsid w:val="00E56DA2"/>
    <w:rsid w:val="00E80C6C"/>
    <w:rsid w:val="00E932A0"/>
    <w:rsid w:val="00EA3A95"/>
    <w:rsid w:val="00EC1618"/>
    <w:rsid w:val="00ED1BE2"/>
    <w:rsid w:val="00EE3BD9"/>
    <w:rsid w:val="00F1047A"/>
    <w:rsid w:val="00F16278"/>
    <w:rsid w:val="00F22DA0"/>
    <w:rsid w:val="00F249FD"/>
    <w:rsid w:val="00F4152B"/>
    <w:rsid w:val="00F53B62"/>
    <w:rsid w:val="00F615AD"/>
    <w:rsid w:val="00F65FD7"/>
    <w:rsid w:val="00F834F9"/>
    <w:rsid w:val="00F92164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1FDAF994F8A4D05E3D20DC1E7DCB9FE18D921748F31C6A851AECBA06714ED7740F705F975EEB90DE0F96A26dA13N" TargetMode="External"/><Relationship Id="rId13" Type="http://schemas.openxmlformats.org/officeDocument/2006/relationships/hyperlink" Target="consultantplus://offline/ref=0B81FDAF994F8A4D05E3D20DC1E7DCB9FE1BDF23718A31C6A851AECBA06714ED7740F705F975EEB90DE0F96A26dA13N" TargetMode="External"/><Relationship Id="rId18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26" Type="http://schemas.openxmlformats.org/officeDocument/2006/relationships/hyperlink" Target="consultantplus://offline/ref=0B81FDAF994F8A4D05E3D20DC1E7DCB9FE1BDF23718A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8D921748F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8D921748F31C6A851AECBA06714ED7740F705F975EEB90DE0F96A26dA13N" TargetMode="External"/><Relationship Id="rId17" Type="http://schemas.openxmlformats.org/officeDocument/2006/relationships/hyperlink" Target="consultantplus://offline/ref=0B81FDAF994F8A4D05E3D20DC1E7DCB9FE1BDF23718A31C6A851AECBA06714ED7740F705F975EEB90DE0F96A26dA13N" TargetMode="External"/><Relationship Id="rId25" Type="http://schemas.openxmlformats.org/officeDocument/2006/relationships/hyperlink" Target="consultantplus://offline/ref=0B81FDAF994F8A4D05E3D20DC1E7DCB9FE18D921748F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8D921748F31C6A851AECBA06714ED7740F705F975EEB90DE0F96A26dA13N" TargetMode="External"/><Relationship Id="rId20" Type="http://schemas.openxmlformats.org/officeDocument/2006/relationships/hyperlink" Target="consultantplus://offline/ref=0B81FDAF994F8A4D05E3D20DC1E7DCB9FE1BDF23718A31C6A851AECBA06714ED7740F705F975EEB90DE0F96A26dA13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BDF23718A31C6A851AECBA06714ED7740F705F975EEB90DE0F96A26dA13N" TargetMode="External"/><Relationship Id="rId24" Type="http://schemas.openxmlformats.org/officeDocument/2006/relationships/hyperlink" Target="consultantplus://offline/ref=0B81FDAF994F8A4D05E3D20DC1E7DCB9FE1BDF23718A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BDF23718A31C6A851AECBA06714ED7740F705F975EEB90DE0F96A26dA13N" TargetMode="External"/><Relationship Id="rId23" Type="http://schemas.openxmlformats.org/officeDocument/2006/relationships/hyperlink" Target="consultantplus://offline/ref=0B81FDAF994F8A4D05E3D20DC1E7DCB9FE18D921748F31C6A851AECBA06714ED7740F705F975EEB90DE0F96A26dA13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B81FDAF994F8A4D05E3D20DC1E7DCB9FE18D921748F31C6A851AECBA06714ED7740F705F975EEB90DE0F96A26dA13N" TargetMode="External"/><Relationship Id="rId19" Type="http://schemas.openxmlformats.org/officeDocument/2006/relationships/hyperlink" Target="consultantplus://offline/ref=0B81FDAF994F8A4D05E3D20DC1E7DCB9FE18D921748F31C6A851AECBA06714ED7740F705F975EEB90DE0F96A26dA1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BDF23718A31C6A851AECBA06714ED7740F705F975EEB90DE0F96A26dA13N" TargetMode="External"/><Relationship Id="rId14" Type="http://schemas.openxmlformats.org/officeDocument/2006/relationships/hyperlink" Target="consultantplus://offline/ref=0B81FDAF994F8A4D05E3D20DC1E7DCB9FE18D921748F31C6A851AECBA06714ED7740F705F975EEB90DE0F96A26dA13N" TargetMode="External"/><Relationship Id="rId22" Type="http://schemas.openxmlformats.org/officeDocument/2006/relationships/hyperlink" Target="consultantplus://offline/ref=0B81FDAF994F8A4D05E3D20DC1E7DCB9FE1BDF23718A31C6A851AECBA06714ED7740F705F975EEB90DE0F96A26dA13N" TargetMode="External"/><Relationship Id="rId27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16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89</cp:revision>
  <cp:lastPrinted>2022-04-27T05:02:00Z</cp:lastPrinted>
  <dcterms:created xsi:type="dcterms:W3CDTF">2019-12-10T14:26:00Z</dcterms:created>
  <dcterms:modified xsi:type="dcterms:W3CDTF">2022-06-06T11:36:00Z</dcterms:modified>
</cp:coreProperties>
</file>